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-24765</wp:posOffset>
            </wp:positionH>
            <wp:positionV relativeFrom="paragraph">
              <wp:posOffset>-41275</wp:posOffset>
            </wp:positionV>
            <wp:extent cx="683260" cy="763270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6327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>
        <w:rPr>
          <w:b/>
          <w:bCs/>
        </w:rPr>
        <w:t>OROSZI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KÖZSÉG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2018.</w:t>
      </w:r>
      <w:r>
        <w:rPr>
          <w:rFonts w:eastAsia="Times New Roman" w:cs="Times New Roman"/>
          <w:b/>
        </w:rPr>
        <w:t xml:space="preserve"> október 29-én (hétfőn) 16,00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jkvszvegeCharCharCharCharCharCharChar"/>
        <w:spacing w:lineRule="exact" w:line="180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708" w:leader="none"/>
          <w:tab w:val="left" w:pos="6480" w:leader="none"/>
        </w:tabs>
        <w:spacing w:before="0" w:after="0"/>
        <w:rPr/>
      </w:pPr>
      <w:r>
        <w:rPr/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5040" w:leader="none"/>
              </w:tabs>
              <w:suppressAutoHyphens w:val="true"/>
              <w:bidi w:val="0"/>
              <w:ind w:left="113" w:right="57"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A kiegészítő szociális célú tűzifa juttatásról szóló önkormányzati rendelet megalkotása 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5040" w:leader="none"/>
              </w:tabs>
              <w:suppressAutoHyphens w:val="true"/>
              <w:bidi w:val="0"/>
              <w:ind w:left="113" w:right="57"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A szociális célú tűzifa juttatásról szóló önkormányzati rendelet megalkotása 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Ajkvszvege"/>
              <w:widowControl w:val="false"/>
              <w:suppressAutoHyphens w:val="true"/>
              <w:bidi w:val="0"/>
              <w:ind w:left="113" w:right="57"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A kötelező felvételt biztosító általános iskola körzethatárának véleményezése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Ajkvszvege"/>
              <w:widowControl w:val="false"/>
              <w:suppressAutoHyphens w:val="true"/>
              <w:bidi w:val="0"/>
              <w:ind w:left="113" w:right="57"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Vegyes ügyek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2018.</w:t>
      </w:r>
      <w:r>
        <w:rPr>
          <w:rFonts w:eastAsia="Times New Roman" w:cs="Times New Roman"/>
        </w:rPr>
        <w:t xml:space="preserve"> október 24.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  <w:b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  <w:b/>
        </w:rPr>
        <w:tab/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Bekezdsalapbettpusa">
    <w:name w:val="Bekezdés alapbetűtípusa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2013-03-21T12:11:00Z</dcterms:created>
  <dc:creator/>
  <dc:description/>
  <dc:language>hu-HU</dc:language>
  <cp:lastModifiedBy/>
  <cp:lastPrinted>2018-05-23T11:11:00Z</cp:lastPrinted>
  <dcterms:modified xsi:type="dcterms:W3CDTF">2018-10-25T06:01:18Z</dcterms:modified>
  <cp:revision>21</cp:revision>
  <dc:subject/>
  <dc:title/>
</cp:coreProperties>
</file>