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</w:pPr>
      <w:r>
        <w:rPr>
          <w:rFonts w:eastAsia="Calibri"/>
          <w:b/>
          <w:lang w:val="hu-HU"/>
        </w:rPr>
        <w:t>Oroszi Község Önkormányzata Képviselő-testületének</w:t>
      </w:r>
    </w:p>
    <w:p>
      <w:pPr>
        <w:pStyle w:val="style0"/>
        <w:jc w:val="center"/>
      </w:pPr>
      <w:r>
        <w:rPr>
          <w:rFonts w:eastAsia="Calibri"/>
          <w:b/>
          <w:lang w:val="hu-HU"/>
        </w:rPr>
        <w:t>12/2015. (X.30) önkormányzati rendelete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eastAsia="Calibri"/>
          <w:b/>
          <w:lang w:val="hu-HU"/>
        </w:rPr>
        <w:t>a nem közművel összegyűjtött háztartási szennyvíz összegyűjtésére,</w:t>
      </w:r>
    </w:p>
    <w:p>
      <w:pPr>
        <w:pStyle w:val="style0"/>
        <w:jc w:val="center"/>
      </w:pPr>
      <w:r>
        <w:rPr>
          <w:rFonts w:eastAsia="Calibri"/>
          <w:b/>
          <w:lang w:val="hu-HU"/>
        </w:rPr>
        <w:t>elszállítására és elhelyezésére irányuló közszolgáltatásról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eastAsia="Calibri"/>
          <w:lang w:val="hu-HU"/>
        </w:rPr>
        <w:t xml:space="preserve">Oroszi Község Önkormányzatának Képviselő-testülete a vízgazdálkodásról szóló 1995. évi LVII. törvény </w:t>
      </w:r>
      <w:r>
        <w:rPr>
          <w:rFonts w:cs="Times New Roman" w:eastAsia="Times New Roman"/>
          <w:sz w:val="24"/>
          <w:szCs w:val="24"/>
          <w:lang w:val="hu-HU"/>
        </w:rPr>
        <w:t xml:space="preserve">44/C. § (2) bekezdésében és 45. § (6) bekezdésében kapott felhatalmazás alapján, a </w:t>
      </w:r>
      <w:r>
        <w:rPr>
          <w:rFonts w:cs="Times New Roman" w:eastAsia="Calibri"/>
          <w:sz w:val="24"/>
          <w:szCs w:val="24"/>
          <w:lang w:val="hu-HU"/>
        </w:rPr>
        <w:t>vízgazdálkodásról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szóló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1995.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évi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LVII.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törvény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4.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§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(2)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bekezdés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d)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pontjában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meghatározott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feladatkörében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eljárva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a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környezetvédelmének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általános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szabályairól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szóló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1995.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évi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LIII.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törvény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48.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§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(3)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bekezdésében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biztosított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véleményezési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jogkörében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eljáró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Közép-dunántúli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Környezetvédelmi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és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Természetvédelmi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Felügyelőség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véleményének</w:t>
      </w:r>
      <w:r>
        <w:rPr>
          <w:rFonts w:cs="Times New Roman" w:eastAsia="Times New Roman"/>
          <w:sz w:val="24"/>
          <w:szCs w:val="24"/>
          <w:lang w:val="hu-HU"/>
        </w:rPr>
        <w:t xml:space="preserve">                                                           </w:t>
      </w:r>
      <w:r>
        <w:rPr>
          <w:rFonts w:cs="Times New Roman" w:eastAsia="Calibri"/>
          <w:sz w:val="24"/>
          <w:szCs w:val="24"/>
          <w:lang w:val="hu-HU"/>
        </w:rPr>
        <w:t>kikérésével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a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következőket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rendeli</w:t>
      </w:r>
      <w:r>
        <w:rPr>
          <w:rFonts w:cs="Times New Roman" w:eastAsia="Times New Roman"/>
          <w:sz w:val="24"/>
          <w:szCs w:val="24"/>
          <w:lang w:val="hu-HU"/>
        </w:rPr>
        <w:t xml:space="preserve"> </w:t>
      </w:r>
      <w:r>
        <w:rPr>
          <w:rFonts w:cs="Times New Roman" w:eastAsia="Calibri"/>
          <w:sz w:val="24"/>
          <w:szCs w:val="24"/>
          <w:lang w:val="hu-HU"/>
        </w:rPr>
        <w:t>el: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eastAsia="Calibri"/>
          <w:lang w:val="hu-HU"/>
        </w:rPr>
        <w:t>1. § A rendelet célja a szennyvíz közcsatorna hálózatba be nem kapcsolt ingatlanokon álló építmények használata során keletkező nem közművel összegyűjtött háztartási szennyvíz összegyűjtésére, elszállítására és ártalommentes elhelyezésére vonatkozó helyi szabályok megalkotása.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eastAsia="Calibri"/>
          <w:lang w:val="hu-HU"/>
        </w:rPr>
        <w:t>2. § (1) A rendelet tárgyi hatálya a vízgazdálkodásról szóló 1995. évi LVII. törvényben (a továbbiakban: Tv.) meghatározott nem közművel összegyűjtött háztartási szennyvíz összegyűjtésével, szállításával és ártalommentes elhelyezésével összefüggő közszolgáltatás teljes körére terjed ki.</w:t>
      </w:r>
    </w:p>
    <w:p>
      <w:pPr>
        <w:pStyle w:val="style0"/>
        <w:jc w:val="both"/>
      </w:pPr>
      <w:r>
        <w:rPr>
          <w:rFonts w:eastAsia="Calibri"/>
          <w:lang w:val="hu-HU"/>
        </w:rPr>
        <w:t>(2) A rendelet területi hatálya Oroszi község közigazgatási területére terjed ki.</w:t>
      </w:r>
    </w:p>
    <w:p>
      <w:pPr>
        <w:pStyle w:val="style0"/>
        <w:jc w:val="both"/>
      </w:pPr>
      <w:r>
        <w:rPr>
          <w:rFonts w:eastAsia="Calibri"/>
          <w:lang w:val="hu-HU"/>
        </w:rPr>
        <w:t>(3) A rendelet személyi hatálya kiterjed:</w:t>
      </w:r>
    </w:p>
    <w:p>
      <w:pPr>
        <w:pStyle w:val="style0"/>
        <w:ind w:hanging="0" w:left="284" w:right="0"/>
        <w:jc w:val="both"/>
      </w:pPr>
      <w:r>
        <w:rPr>
          <w:rFonts w:eastAsia="Calibri"/>
          <w:lang w:val="hu-HU"/>
        </w:rPr>
        <w:t>a) a nem közművel összegyűjtött háztartási szennyvíz összegyűjtésére, elszállítására és ártalommentes elhelyezésére irányuló közszolgáltatást ellátó szolgáltatóra,</w:t>
      </w:r>
    </w:p>
    <w:p>
      <w:pPr>
        <w:pStyle w:val="style0"/>
        <w:ind w:hanging="0" w:left="284" w:right="0"/>
        <w:jc w:val="both"/>
      </w:pPr>
      <w:r>
        <w:rPr>
          <w:rFonts w:eastAsia="Calibri"/>
          <w:lang w:val="hu-HU"/>
        </w:rPr>
        <w:t>b) a község közigazgatási területén a közüzemi csatornahálózattal ellátott, de arra rá nem kötött ingatlan, továbbá a közüzemi csatornahálózattal el nem látott területen lévő ingatlan tulajdonosára, vagyonkezelőjére, az ingatlant egyéb jogcímen használóra (továbbiakban: ingatlantulajdonos) akinél a háztartási szennyvíz keletkezik.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eastAsia="Calibri"/>
          <w:lang w:val="hu-HU"/>
        </w:rPr>
        <w:t>3. § (1)</w:t>
      </w:r>
      <w:r>
        <w:rPr>
          <w:rFonts w:eastAsia="Calibri"/>
          <w:b/>
          <w:lang w:val="hu-HU"/>
        </w:rPr>
        <w:t xml:space="preserve"> </w:t>
      </w:r>
      <w:r>
        <w:rPr>
          <w:lang w:val="hu-HU"/>
        </w:rPr>
        <w:t>A nem közművel összegyűjtött háztartási szennyvíz begyűjtésével, elszállításával és ártalmatlanító helyre történő elhelyezésével kapcsolatos közszolgáltatás teljes körét Temesvári Zoltán egyéni vállalkozó 8460 Devecser, Arany J. u. 18. (a továbbiakban: közszolgáltató) jogosult és köteles ellátni Oroszi Község Önkormányzatával kötött szerződés alapján 2024. december 31-ig.</w:t>
      </w:r>
    </w:p>
    <w:p>
      <w:pPr>
        <w:pStyle w:val="style0"/>
        <w:jc w:val="both"/>
      </w:pPr>
      <w:r>
        <w:rPr>
          <w:rFonts w:eastAsia="Calibri"/>
          <w:lang w:val="hu-HU"/>
        </w:rPr>
        <w:t>(2) A közszolgáltató a nem közművel összegyűjtött háztartási szennyvizet az erre a célra kialakított műtárgyban helyezi el, a Bakonykarszt Zrt. (8200 Veszprém, Pápai út 41.) kezelésében lévő Ajkai szennyvíztisztító telepén.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u-HU"/>
        </w:rPr>
        <w:t>4. § (1) Az ingatlantulajdonos köteles gondoskodni az ingatlanán keletkező nem közművel összegyűjtött háztartási szennyvíz Tv. szerinti előírásoknak megfelelő összegyűjtéséről.</w:t>
      </w:r>
    </w:p>
    <w:p>
      <w:pPr>
        <w:pStyle w:val="style0"/>
        <w:jc w:val="both"/>
      </w:pPr>
      <w:r>
        <w:rPr>
          <w:lang w:val="hu-HU"/>
        </w:rPr>
        <w:t>(2) A nem közművel összegyűjtött háztartási szennyvíz összegyűjtését, rendszeres elszállítását annak összegyűjtésére feljogosított közszolgáltatónak történő átadással az ingatlantulajdonosnak kell biztosítani.</w:t>
      </w:r>
    </w:p>
    <w:p>
      <w:pPr>
        <w:pStyle w:val="style0"/>
        <w:jc w:val="both"/>
      </w:pPr>
      <w:r>
        <w:rPr>
          <w:lang w:val="hu-HU"/>
        </w:rPr>
        <w:t>(3) Az ingatlantulajdonos ingatlanán keletkező nem közművel összegyűjtött háztartási szennyvíz elhelyezéséről a rendeletben meghatározott módon, a közszolgáltatás igénybevétele és a rendeletben megjelölt közszolgáltató útján köteles gondoskodni.</w:t>
      </w:r>
    </w:p>
    <w:p>
      <w:pPr>
        <w:pStyle w:val="style0"/>
        <w:jc w:val="both"/>
      </w:pPr>
      <w:r>
        <w:rPr>
          <w:lang w:val="hu-HU"/>
        </w:rPr>
        <w:t>(4) Az ingatlantulajdonos köteles a közszolgáltatást szükség szerint, de legalább évente egy alkalommal igénybe venni. Az éves igénybevétel kötelezettsége a közszolgáltatóhoz bejelentett nem használt ingatlanra nem vonatkozik. Az évente 6 hónapnál kevesebbet használt és a közszolgáltatóhoz bejelentett ingatlan tulajdonosa szükség szerint, de legalább minden második évben köteles igénybe venni a közszolgáltatást.</w:t>
      </w:r>
    </w:p>
    <w:p>
      <w:pPr>
        <w:pStyle w:val="style0"/>
        <w:jc w:val="both"/>
      </w:pPr>
      <w:r>
        <w:rPr>
          <w:lang w:val="hu-HU"/>
        </w:rPr>
        <w:t>(5) A nem közművel összegyűjtött háztartási szennyvíz elszállítását a szolgáltatást igénybe vevőnek kell a szolgáltatónál megrendelnie.</w:t>
      </w:r>
    </w:p>
    <w:p>
      <w:pPr>
        <w:pStyle w:val="style0"/>
        <w:jc w:val="both"/>
      </w:pPr>
      <w:r>
        <w:rPr>
          <w:lang w:val="hu-HU"/>
        </w:rPr>
        <w:t>(6) A nem közművel összegyűjtött háztartási szennyvíz összegyűjtésére és elszállítására vonatkozó szerződés a közszolgáltatás megrendelésével az ingatlantulajdonos és a közszolgáltató között jön létre. Ennek keretében a közszolgáltató köteles a közszolgáltatást a megrendelés beérkezésétől számított 72 órán belül elvégezni.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eastAsia="Calibri"/>
          <w:lang w:val="hu-HU"/>
        </w:rPr>
        <w:t>5</w:t>
      </w:r>
      <w:r>
        <w:rPr>
          <w:rFonts w:eastAsia="Calibri"/>
          <w:lang w:val="hu-HU"/>
        </w:rPr>
        <w:t>. § (1) A közszolgáltató teljes körűen ellátja a vízgazdálkodásról szóló törvényben foglalt, a nem közművel összegyűjtött háztartási szennyvíz összegyűjtésére, elszállítására és ártalommentes elhelyezésére vonatkozó közszolgáltatást.</w:t>
      </w:r>
    </w:p>
    <w:p>
      <w:pPr>
        <w:pStyle w:val="style0"/>
        <w:jc w:val="both"/>
      </w:pPr>
      <w:r>
        <w:rPr>
          <w:rFonts w:eastAsia="Calibri"/>
          <w:lang w:val="hu-HU"/>
        </w:rPr>
        <w:t>(2) A nem közművel összegyűjtött háztartási szennyvíz gyűjtése és elszállítása az erre a célra engedélyezett, zárt rendszerű, csepegést és szaghatást kizáró eszközzel végezhető.</w:t>
      </w:r>
    </w:p>
    <w:p>
      <w:pPr>
        <w:pStyle w:val="style0"/>
        <w:jc w:val="both"/>
      </w:pPr>
      <w:r>
        <w:rPr>
          <w:rFonts w:eastAsia="Calibri"/>
          <w:lang w:val="hu-HU"/>
        </w:rPr>
        <w:t>(3) Amennyiben a nem közművel összegyűjtött háztartási szennyvíz gyűjtése és szállítása közben szennyeződés keletkezett, a közszolgáltatónak a szennyezett területet haladéktalanul tisztítania és fertőtlenítenie kell.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u-HU"/>
        </w:rPr>
        <w:t xml:space="preserve">6. § </w:t>
      </w:r>
      <w:r>
        <w:rPr>
          <w:lang w:val="hu-HU"/>
        </w:rPr>
        <w:t>(</w:t>
      </w:r>
      <w:r>
        <w:rPr>
          <w:lang w:val="hu-HU"/>
        </w:rPr>
        <w:t>1</w:t>
      </w:r>
      <w:r>
        <w:rPr>
          <w:lang w:val="hu-HU"/>
        </w:rPr>
        <w:t>) A közszolgáltatóval kötött közszolgáltatási szerződést fel kell mondani, amennyiben a szennyvizet nem a 3. § (2) bekezdés szerint kijelölt helyen üríti le.</w:t>
      </w:r>
    </w:p>
    <w:p>
      <w:pPr>
        <w:pStyle w:val="style0"/>
        <w:jc w:val="both"/>
      </w:pPr>
      <w:r>
        <w:rPr>
          <w:lang w:val="hu-HU"/>
        </w:rPr>
        <w:t>(</w:t>
      </w:r>
      <w:r>
        <w:rPr>
          <w:lang w:val="hu-HU"/>
        </w:rPr>
        <w:t>2</w:t>
      </w:r>
      <w:r>
        <w:rPr>
          <w:lang w:val="hu-HU"/>
        </w:rPr>
        <w:t>) A szolgáltató az ürített szennyvíz mennyisége alapján ártalmatlanítási díjat fizet az üzemeltetőnek.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u-HU"/>
        </w:rPr>
        <w:t xml:space="preserve">7. § A </w:t>
      </w:r>
      <w:r>
        <w:rPr>
          <w:rFonts w:eastAsia="Calibri"/>
          <w:lang w:val="hu-HU"/>
        </w:rPr>
        <w:t>nem közművel összegyűjtött háztartási szennyvíz összegyűjtésére, elszállítására és ártalommentes elhelyezésére irányuló közszolgáltatásra vonatkozó közszolgáltatási szerződésben meg kell határozni:</w:t>
      </w:r>
    </w:p>
    <w:p>
      <w:pPr>
        <w:pStyle w:val="style0"/>
        <w:numPr>
          <w:ilvl w:val="0"/>
          <w:numId w:val="1"/>
        </w:numPr>
        <w:ind w:hanging="0" w:left="284" w:right="0"/>
        <w:jc w:val="both"/>
      </w:pPr>
      <w:r>
        <w:rPr>
          <w:lang w:val="hu-HU"/>
        </w:rPr>
        <w:t>a szerződő felek megnevezését és azonosító adatait,</w:t>
      </w:r>
    </w:p>
    <w:p>
      <w:pPr>
        <w:pStyle w:val="style0"/>
        <w:numPr>
          <w:ilvl w:val="0"/>
          <w:numId w:val="1"/>
        </w:numPr>
        <w:ind w:hanging="0" w:left="284" w:right="0"/>
        <w:jc w:val="both"/>
      </w:pPr>
      <w:r>
        <w:rPr>
          <w:lang w:val="hu-HU"/>
        </w:rPr>
        <w:t>a szerződés tárgyát,</w:t>
      </w:r>
    </w:p>
    <w:p>
      <w:pPr>
        <w:pStyle w:val="style0"/>
        <w:numPr>
          <w:ilvl w:val="0"/>
          <w:numId w:val="1"/>
        </w:numPr>
        <w:ind w:hanging="0" w:left="284" w:right="0"/>
        <w:jc w:val="both"/>
      </w:pPr>
      <w:r>
        <w:rPr>
          <w:lang w:val="hu-HU"/>
        </w:rPr>
        <w:t>a közszolgáltatási szerződés időtartamát,</w:t>
      </w:r>
    </w:p>
    <w:p>
      <w:pPr>
        <w:pStyle w:val="style0"/>
        <w:numPr>
          <w:ilvl w:val="0"/>
          <w:numId w:val="1"/>
        </w:numPr>
        <w:ind w:hanging="0" w:left="284" w:right="0"/>
        <w:jc w:val="both"/>
      </w:pPr>
      <w:r>
        <w:rPr>
          <w:lang w:val="hu-HU"/>
        </w:rPr>
        <w:t>a teljesítés helyét,</w:t>
      </w:r>
    </w:p>
    <w:p>
      <w:pPr>
        <w:pStyle w:val="style0"/>
        <w:numPr>
          <w:ilvl w:val="0"/>
          <w:numId w:val="1"/>
        </w:numPr>
        <w:ind w:hanging="0" w:left="284" w:right="0"/>
        <w:jc w:val="both"/>
      </w:pPr>
      <w:r>
        <w:rPr>
          <w:lang w:val="hu-HU"/>
        </w:rPr>
        <w:t>a feladat ellátására vonatkozó szabályokat,</w:t>
      </w:r>
    </w:p>
    <w:p>
      <w:pPr>
        <w:pStyle w:val="style0"/>
        <w:numPr>
          <w:ilvl w:val="0"/>
          <w:numId w:val="1"/>
        </w:numPr>
        <w:ind w:hanging="0" w:left="284" w:right="0"/>
        <w:jc w:val="both"/>
      </w:pPr>
      <w:r>
        <w:rPr>
          <w:lang w:val="hu-HU"/>
        </w:rPr>
        <w:t>a felek jogait és kötelezettségeit,</w:t>
      </w:r>
    </w:p>
    <w:p>
      <w:pPr>
        <w:pStyle w:val="style0"/>
        <w:numPr>
          <w:ilvl w:val="0"/>
          <w:numId w:val="1"/>
        </w:numPr>
        <w:ind w:hanging="0" w:left="284" w:right="0"/>
        <w:jc w:val="both"/>
      </w:pPr>
      <w:r>
        <w:rPr>
          <w:lang w:val="hu-HU"/>
        </w:rPr>
        <w:t>a közszolgáltatási díj megállapításának módját,</w:t>
      </w:r>
    </w:p>
    <w:p>
      <w:pPr>
        <w:pStyle w:val="style0"/>
        <w:numPr>
          <w:ilvl w:val="0"/>
          <w:numId w:val="1"/>
        </w:numPr>
        <w:ind w:hanging="0" w:left="284" w:right="0"/>
        <w:jc w:val="both"/>
      </w:pPr>
      <w:r>
        <w:rPr>
          <w:lang w:val="hu-HU"/>
        </w:rPr>
        <w:t>a szerződés módosításának, felmondásának módját.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eastAsia="Calibri"/>
          <w:lang w:val="hu-HU"/>
        </w:rPr>
        <w:t xml:space="preserve">8. § (1) Az ingatlanon keletkező nem közművel összegyűjtött háztartási szennyvíz gyűjtésére szolgáló közműpótló berendezés kialakítását a tulajdonos az ingatlanon belül és az építési hatóság által engedélyezett, </w:t>
      </w:r>
      <w:r>
        <w:rPr>
          <w:lang w:val="hu-HU"/>
        </w:rPr>
        <w:t>a vízgazdálkodási hatósági jogkör gyakorlásáról és az országos településrendezési és építési követelményekről szóló jogszabályokban meghatározott módon köteles megoldani.</w:t>
      </w:r>
    </w:p>
    <w:p>
      <w:pPr>
        <w:pStyle w:val="style0"/>
        <w:jc w:val="both"/>
      </w:pPr>
      <w:r>
        <w:rPr>
          <w:lang w:val="hu-HU"/>
        </w:rPr>
        <w:t>(2) A nem közművel összegyűjtött háztartási szennyvíz elszállításáról és ártalommentes elhelyezéséről e rendeletben szabályozott módon az ingatlantulajdonos a szolgáltatás kötelező igénybevétele útján köteles gondoskodni.</w:t>
      </w:r>
    </w:p>
    <w:p>
      <w:pPr>
        <w:pStyle w:val="style0"/>
        <w:jc w:val="both"/>
      </w:pPr>
      <w:r>
        <w:rPr>
          <w:lang w:val="hu-HU"/>
        </w:rPr>
        <w:t>(3) A tulajdonos a ténylegesen elszállított szennyvíz mennyisége után a szennyvíz-szállító eszköz mérőberendezése alapján köteles a közszolgáltatónak számla ellenében e rendelet szerinti díjat megfizetni.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eastAsia="Calibri"/>
          <w:lang w:val="hu-HU"/>
        </w:rPr>
        <w:t>9. § (1) A nem közművel összegyűjtött háztartási szennyvíz gyűjtési, szállítási és ártalommentes elhelyezési díja 5.</w:t>
      </w:r>
      <w:r>
        <w:rPr>
          <w:rFonts w:eastAsia="Calibri"/>
          <w:lang w:val="hu-HU"/>
        </w:rPr>
        <w:t>0</w:t>
      </w:r>
      <w:r>
        <w:rPr>
          <w:rFonts w:eastAsia="Calibri"/>
          <w:lang w:val="hu-HU"/>
        </w:rPr>
        <w:t>00,- Ft + ÁFA/</w:t>
      </w:r>
      <w:r>
        <w:rPr>
          <w:rFonts w:eastAsia="Calibri"/>
          <w:lang w:val="hu-HU"/>
        </w:rPr>
        <w:t>m3</w:t>
      </w:r>
      <w:r>
        <w:rPr>
          <w:rFonts w:eastAsia="Calibri"/>
          <w:lang w:val="hu-HU"/>
        </w:rPr>
        <w:t>.</w:t>
      </w:r>
    </w:p>
    <w:p>
      <w:pPr>
        <w:pStyle w:val="style0"/>
        <w:jc w:val="both"/>
      </w:pPr>
      <w:r>
        <w:rPr>
          <w:lang w:val="hu-HU"/>
        </w:rPr>
        <w:t>(2) A közszolgáltató ármegállapításra vonatkozó kérelmét a megelőző év november 30-ig jelezheti a Képviselő-testület felé.</w:t>
      </w:r>
    </w:p>
    <w:p>
      <w:pPr>
        <w:pStyle w:val="style0"/>
        <w:ind w:hanging="397" w:left="397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eastAsia="Calibri"/>
          <w:lang w:val="hu-HU"/>
        </w:rPr>
        <w:t xml:space="preserve">10. § A közszolgáltató a közszolgáltatással összefüggő személyes adatokat (név, lakóhely vagy székhely, az ingatlan ideiglenes vagy tartós használatára vonatkozó adat) kizárólag a közszolgáltatás végzéséhez tartja nyilván és kezeli az információs önrendelkezési jogról és az információszabadságról szóló </w:t>
      </w:r>
      <w:r>
        <w:rPr>
          <w:lang w:val="hu-HU"/>
        </w:rPr>
        <w:t>jogszabály rendelkezéseinek</w:t>
      </w:r>
      <w:r>
        <w:rPr>
          <w:rFonts w:eastAsia="Calibri"/>
          <w:lang w:val="hu-HU"/>
        </w:rPr>
        <w:t xml:space="preserve"> megfelelően.</w:t>
      </w:r>
    </w:p>
    <w:p>
      <w:pPr>
        <w:pStyle w:val="style0"/>
        <w:jc w:val="both"/>
      </w:pPr>
      <w:r>
        <w:rPr/>
      </w:r>
    </w:p>
    <w:p>
      <w:pPr>
        <w:pStyle w:val="style0"/>
        <w:ind w:hanging="397" w:left="397" w:right="0"/>
      </w:pPr>
      <w:r>
        <w:rPr>
          <w:rFonts w:eastAsia="Calibri"/>
          <w:lang w:val="hu-HU"/>
        </w:rPr>
        <w:t>11.§ (1) Ez a rendelet 2015. december 1-jén lép hatályba.</w:t>
      </w:r>
    </w:p>
    <w:p>
      <w:pPr>
        <w:pStyle w:val="style0"/>
        <w:jc w:val="both"/>
      </w:pPr>
      <w:r>
        <w:rPr/>
      </w:r>
    </w:p>
    <w:p>
      <w:pPr>
        <w:pStyle w:val="style0"/>
        <w:ind w:hanging="397" w:left="397" w:right="0"/>
        <w:jc w:val="both"/>
      </w:pPr>
      <w:r>
        <w:rPr/>
      </w:r>
    </w:p>
    <w:p>
      <w:pPr>
        <w:pStyle w:val="style0"/>
        <w:ind w:hanging="397" w:left="397" w:right="0"/>
        <w:jc w:val="both"/>
      </w:pPr>
      <w:r>
        <w:rPr/>
      </w:r>
    </w:p>
    <w:p>
      <w:pPr>
        <w:pStyle w:val="style0"/>
        <w:ind w:hanging="397" w:left="397" w:right="0"/>
        <w:jc w:val="both"/>
      </w:pPr>
      <w:r>
        <w:rPr/>
      </w:r>
    </w:p>
    <w:p>
      <w:pPr>
        <w:pStyle w:val="style0"/>
        <w:ind w:hanging="397" w:left="397" w:right="0"/>
        <w:jc w:val="both"/>
      </w:pPr>
      <w:r>
        <w:rPr/>
      </w:r>
    </w:p>
    <w:p>
      <w:pPr>
        <w:pStyle w:val="style0"/>
        <w:tabs>
          <w:tab w:leader="none" w:pos="1985" w:val="center"/>
          <w:tab w:leader="none" w:pos="7088" w:val="center"/>
        </w:tabs>
        <w:jc w:val="both"/>
      </w:pPr>
      <w:r>
        <w:rPr>
          <w:rFonts w:eastAsia="Calibri"/>
          <w:b/>
          <w:lang w:val="hu-HU"/>
        </w:rPr>
        <w:tab/>
        <w:t>Dániel Ferenc</w:t>
        <w:tab/>
        <w:t>Bendes István</w:t>
      </w:r>
    </w:p>
    <w:p>
      <w:pPr>
        <w:pStyle w:val="style0"/>
        <w:tabs>
          <w:tab w:leader="none" w:pos="1985" w:val="center"/>
          <w:tab w:leader="none" w:pos="7088" w:val="center"/>
        </w:tabs>
        <w:jc w:val="both"/>
      </w:pPr>
      <w:r>
        <w:rPr>
          <w:rFonts w:eastAsia="Calibri"/>
          <w:b/>
          <w:lang w:val="hu-HU"/>
        </w:rPr>
        <w:tab/>
      </w:r>
      <w:r>
        <w:rPr>
          <w:rFonts w:eastAsia="Calibri"/>
          <w:b w:val="false"/>
          <w:bCs w:val="false"/>
          <w:lang w:val="hu-HU"/>
        </w:rPr>
        <w:t>polgármester</w:t>
        <w:tab/>
        <w:t>jegyző</w:t>
      </w:r>
    </w:p>
    <w:p>
      <w:pPr>
        <w:pStyle w:val="style0"/>
        <w:tabs>
          <w:tab w:leader="none" w:pos="5040" w:val="left"/>
          <w:tab w:leader="none" w:pos="6660" w:val="center"/>
        </w:tabs>
      </w:pPr>
      <w:r>
        <w:rPr/>
      </w:r>
    </w:p>
    <w:p>
      <w:pPr>
        <w:pStyle w:val="style21"/>
        <w:tabs>
          <w:tab w:leader="none" w:pos="5040" w:val="left"/>
          <w:tab w:leader="none" w:pos="6660" w:val="center"/>
        </w:tabs>
      </w:pPr>
      <w:r>
        <w:rPr/>
      </w:r>
    </w:p>
    <w:p>
      <w:pPr>
        <w:pStyle w:val="style21"/>
        <w:tabs>
          <w:tab w:leader="none" w:pos="5040" w:val="left"/>
          <w:tab w:leader="none" w:pos="6660" w:val="center"/>
        </w:tabs>
      </w:pPr>
      <w:r>
        <w:rPr/>
      </w:r>
    </w:p>
    <w:p>
      <w:pPr>
        <w:pStyle w:val="style21"/>
        <w:tabs>
          <w:tab w:leader="none" w:pos="5040" w:val="left"/>
          <w:tab w:leader="none" w:pos="6660" w:val="center"/>
        </w:tabs>
      </w:pPr>
      <w:r>
        <w:rPr/>
      </w:r>
    </w:p>
    <w:p>
      <w:pPr>
        <w:pStyle w:val="style21"/>
        <w:tabs>
          <w:tab w:leader="none" w:pos="5040" w:val="left"/>
          <w:tab w:leader="none" w:pos="6660" w:val="center"/>
        </w:tabs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0" w:left="0"/>
      </w:pPr>
    </w:lvl>
    <w:lvl w:ilvl="1">
      <w:start w:val="1"/>
      <w:numFmt w:val="decimal"/>
      <w:lvlText w:val="%2."/>
      <w:lvlJc w:val="left"/>
      <w:pPr>
        <w:ind w:hanging="0" w:left="0"/>
      </w:pPr>
    </w:lvl>
    <w:lvl w:ilvl="2">
      <w:start w:val="1"/>
      <w:numFmt w:val="decimal"/>
      <w:lvlText w:val="%3."/>
      <w:lvlJc w:val="left"/>
      <w:pPr>
        <w:ind w:hanging="0" w:left="0"/>
      </w:pPr>
    </w:lvl>
    <w:lvl w:ilvl="3">
      <w:start w:val="1"/>
      <w:numFmt w:val="decimal"/>
      <w:lvlText w:val="%4."/>
      <w:lvlJc w:val="left"/>
      <w:pPr>
        <w:ind w:hanging="0" w:left="0"/>
      </w:pPr>
    </w:lvl>
    <w:lvl w:ilvl="4">
      <w:start w:val="1"/>
      <w:numFmt w:val="decimal"/>
      <w:lvlText w:val="%5."/>
      <w:lvlJc w:val="left"/>
      <w:pPr>
        <w:ind w:hanging="0" w:left="0"/>
      </w:pPr>
    </w:lvl>
    <w:lvl w:ilvl="5">
      <w:start w:val="1"/>
      <w:numFmt w:val="decimal"/>
      <w:lvlText w:val="%6."/>
      <w:lvlJc w:val="left"/>
      <w:pPr>
        <w:ind w:hanging="0" w:left="0"/>
      </w:pPr>
    </w:lvl>
    <w:lvl w:ilvl="6">
      <w:start w:val="1"/>
      <w:numFmt w:val="decimal"/>
      <w:lvlText w:val="%7."/>
      <w:lvlJc w:val="left"/>
      <w:pPr>
        <w:ind w:hanging="0" w:left="0"/>
      </w:pPr>
    </w:lvl>
    <w:lvl w:ilvl="7">
      <w:start w:val="1"/>
      <w:numFmt w:val="decimal"/>
      <w:lvlText w:val="%8."/>
      <w:lvlJc w:val="left"/>
      <w:pPr>
        <w:ind w:hanging="0" w:left="0"/>
      </w:pPr>
    </w:lvl>
    <w:lvl w:ilvl="8">
      <w:start w:val="1"/>
      <w:numFmt w:val="decimal"/>
      <w:lvlText w:val="%9."/>
      <w:lvlJc w:val="left"/>
      <w:pPr>
        <w:ind w:hanging="0" w:left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  <w:textAlignment w:val="baseline"/>
    </w:pPr>
    <w:rPr>
      <w:rFonts w:ascii="Times New Roman" w:cs="Tahoma" w:eastAsia="Andale Sans UI;Arial Unicode MS" w:hAnsi="Times New Roman"/>
      <w:color w:val="00000A"/>
      <w:sz w:val="24"/>
      <w:szCs w:val="24"/>
      <w:lang w:bidi="en-US" w:eastAsia="zh-CN" w:val="en-US"/>
    </w:rPr>
  </w:style>
  <w:style w:styleId="style15" w:type="character">
    <w:name w:val="Absatz-Standardschriftart"/>
    <w:next w:val="style15"/>
    <w:rPr/>
  </w:style>
  <w:style w:styleId="style16" w:type="paragraph">
    <w:name w:val="Címsor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Szövegtörzs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Felirat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Tárgymutató"/>
    <w:basedOn w:val="style0"/>
    <w:next w:val="style20"/>
    <w:pPr>
      <w:suppressLineNumbers/>
    </w:pPr>
    <w:rPr>
      <w:rFonts w:cs="Mangal"/>
    </w:rPr>
  </w:style>
  <w:style w:styleId="style21" w:type="paragraph">
    <w:name w:val="a jkv szövege"/>
    <w:basedOn w:val="style0"/>
    <w:next w:val="style21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2015-10-28T11:08:46.00Z</dcterms:created>
  <cp:lastPrinted>2015-11-02T10:09:29.59Z</cp:lastPrinted>
  <cp:revision>0</cp:revision>
</cp:coreProperties>
</file>