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bookmarkStart w:id="0" w:name="1"/>
      <w:bookmarkStart w:id="1" w:name="1"/>
      <w:bookmarkEnd w:id="1"/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Illetékmentes</w:t>
      </w:r>
    </w:p>
    <w:p>
      <w:pPr>
        <w:pStyle w:val="Normal"/>
        <w:bidi w:val="0"/>
        <w:rPr>
          <w:rFonts w:cs="sans-serif;Arial" w:ascii="sans-serif;Arial" w:hAnsi="sans-serif;Arial"/>
          <w:sz w:val="35"/>
        </w:rPr>
      </w:pPr>
      <w:r>
        <w:rPr>
          <w:rFonts w:cs="sans-serif;Arial" w:ascii="sans-serif;Arial" w:hAnsi="sans-serif;Arial"/>
          <w:sz w:val="35"/>
        </w:rPr>
        <w:t>BEJELENTÉS ÜZLET NYITVATARTÁSÁNAK</w:t>
      </w:r>
    </w:p>
    <w:p>
      <w:pPr>
        <w:pStyle w:val="Normal"/>
        <w:bidi w:val="0"/>
        <w:rPr>
          <w:rFonts w:cs="sans-serif;Arial" w:ascii="sans-serif;Arial" w:hAnsi="sans-serif;Arial"/>
          <w:sz w:val="35"/>
        </w:rPr>
      </w:pPr>
      <w:r>
        <w:rPr>
          <w:rFonts w:cs="sans-serif;Arial" w:ascii="sans-serif;Arial" w:hAnsi="sans-serif;Arial"/>
          <w:sz w:val="35"/>
        </w:rPr>
        <w:t>VÁLTOZÁSÁRÓL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 kereskedelmi tevékenységek végzésének feltételeiről szóló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210/2009. (IX. 29.) Kormányrendelet alapján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Kereskedő neve: ....................................................................................................................................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címe: 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Székhelye: ...........................................................................................................................................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Kereskedő statisztikai száma: 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Az üzlet elnevezése és címe:...................................................................................................................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Működési engedély: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iktatószáma: ..........................................................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nyilvántartási száma: 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Bejelentéshez kötött kereskedelmi tevékenység: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iktatószáma: 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nyilvántartási száma: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AZ ÜZLET ÚJ NYITVA TARTÁSA: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NON-STOP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igen - nem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Hétfő: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Kedd: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Szerda: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Csütörtök: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Péntek: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Szombat: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Vasárnap: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de: ............................ du: 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Heti nyitva tartás időtartama: ......................óra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Nyitva tartás változásának időpontja: 20..... év ..........................hó ......nap.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 20......év ..................................hó .......nap.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PH.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.....................................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kereskedő aláírása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Tájékoztatás: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 kereskedő az üzlet nyitva tartási idő változását a 210/2009. (IX. 29.) Korm. rendelet 6. § (5)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bekezdése szerint, az azt megelőző 8 napon belül köteles bejelenteni a jegyzőnek.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2014-04-25T09:26:02Z</dcterms:created>
  <dc:language>hu-HU</dc:language>
  <cp:revision>0</cp:revision>
</cp:coreProperties>
</file>